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49" w:rsidRPr="009720D4" w:rsidRDefault="007D5949" w:rsidP="007E2AAB">
      <w:pPr>
        <w:pStyle w:val="ListParagraph"/>
        <w:spacing w:after="0" w:line="240" w:lineRule="auto"/>
        <w:ind w:left="426"/>
        <w:jc w:val="center"/>
        <w:rPr>
          <w:rFonts w:asciiTheme="minorBidi" w:hAnsiTheme="minorBidi"/>
          <w:b/>
          <w:bCs/>
          <w:sz w:val="24"/>
          <w:szCs w:val="24"/>
        </w:rPr>
      </w:pPr>
      <w:r w:rsidRPr="001846D7">
        <w:rPr>
          <w:rFonts w:asciiTheme="minorBidi" w:hAnsiTheme="minorBidi"/>
          <w:b/>
          <w:bCs/>
          <w:sz w:val="24"/>
          <w:szCs w:val="24"/>
        </w:rPr>
        <w:t xml:space="preserve">Pengaruh </w:t>
      </w:r>
      <w:r w:rsidR="009720D4">
        <w:rPr>
          <w:rFonts w:asciiTheme="minorBidi" w:hAnsiTheme="minorBidi"/>
          <w:b/>
          <w:bCs/>
          <w:i/>
          <w:iCs/>
          <w:sz w:val="24"/>
          <w:szCs w:val="24"/>
        </w:rPr>
        <w:t xml:space="preserve">Direct Method </w:t>
      </w:r>
      <w:r w:rsidR="00207FAA">
        <w:rPr>
          <w:rFonts w:asciiTheme="minorBidi" w:hAnsiTheme="minorBidi"/>
          <w:b/>
          <w:bCs/>
          <w:sz w:val="24"/>
          <w:szCs w:val="24"/>
        </w:rPr>
        <w:t xml:space="preserve">terhadap Kemampuan Bahasa Arab </w:t>
      </w:r>
      <w:r w:rsidR="009720D4">
        <w:rPr>
          <w:rFonts w:asciiTheme="minorBidi" w:hAnsiTheme="minorBidi"/>
          <w:b/>
          <w:bCs/>
          <w:sz w:val="24"/>
          <w:szCs w:val="24"/>
        </w:rPr>
        <w:t>Santri di Pondok Pesantren Modern Daaru Ulil Albaab Tegal</w:t>
      </w:r>
    </w:p>
    <w:p w:rsidR="007D5949" w:rsidRDefault="007D5949" w:rsidP="007E2AAB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7D5949" w:rsidRDefault="009720D4" w:rsidP="007E2AAB">
      <w:pPr>
        <w:pStyle w:val="ListParagraph"/>
        <w:spacing w:after="0" w:line="240" w:lineRule="auto"/>
        <w:ind w:left="426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AKMAL YA’QUB AS SAIDI</w:t>
      </w:r>
    </w:p>
    <w:p w:rsidR="007D5949" w:rsidRDefault="007D5949" w:rsidP="007E2AAB">
      <w:pPr>
        <w:pStyle w:val="ListParagraph"/>
        <w:spacing w:after="0" w:line="240" w:lineRule="auto"/>
        <w:ind w:left="426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D5949" w:rsidRPr="006A32B2" w:rsidRDefault="007D5949" w:rsidP="007E2AAB">
      <w:pPr>
        <w:pStyle w:val="ListParagraph"/>
        <w:spacing w:after="0" w:line="240" w:lineRule="auto"/>
        <w:ind w:left="426"/>
        <w:jc w:val="center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3C0ED9">
        <w:rPr>
          <w:rFonts w:asciiTheme="minorBidi" w:hAnsiTheme="minorBidi"/>
          <w:b/>
          <w:bCs/>
          <w:i/>
          <w:iCs/>
        </w:rPr>
        <w:t>Abstrak</w:t>
      </w:r>
    </w:p>
    <w:p w:rsidR="004D45EA" w:rsidRPr="00207FAA" w:rsidRDefault="004D45EA" w:rsidP="00207FA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D7B84" w:rsidRPr="005D6B79" w:rsidRDefault="00207FAA" w:rsidP="005D6B79">
      <w:pPr>
        <w:pStyle w:val="ListParagraph"/>
        <w:spacing w:after="0" w:line="240" w:lineRule="auto"/>
        <w:ind w:left="0" w:firstLine="567"/>
        <w:jc w:val="both"/>
        <w:rPr>
          <w:rFonts w:asciiTheme="minorBidi" w:eastAsia="Times New Roman" w:hAnsiTheme="minorBidi"/>
          <w:sz w:val="24"/>
          <w:szCs w:val="24"/>
          <w:lang w:eastAsia="id-ID"/>
        </w:rPr>
      </w:pPr>
      <w:r w:rsidRPr="004E73A6">
        <w:rPr>
          <w:rFonts w:asciiTheme="minorBidi" w:eastAsia="Times New Roman" w:hAnsiTheme="minorBidi"/>
          <w:i/>
          <w:iCs/>
          <w:sz w:val="24"/>
          <w:szCs w:val="24"/>
          <w:lang w:eastAsia="id-ID"/>
        </w:rPr>
        <w:t>Direct method</w:t>
      </w:r>
      <w:r w:rsidRPr="004E73A6">
        <w:rPr>
          <w:rFonts w:asciiTheme="minorBidi" w:eastAsia="Times New Roman" w:hAnsiTheme="minorBidi"/>
          <w:sz w:val="24"/>
          <w:szCs w:val="24"/>
          <w:lang w:eastAsia="id-ID"/>
        </w:rPr>
        <w:t xml:space="preserve"> atau</w:t>
      </w:r>
      <w:r>
        <w:rPr>
          <w:rFonts w:asciiTheme="minorBidi" w:eastAsia="Times New Roman" w:hAnsiTheme="minorBidi"/>
          <w:sz w:val="24"/>
          <w:szCs w:val="24"/>
          <w:lang w:eastAsia="id-ID"/>
        </w:rPr>
        <w:t xml:space="preserve"> </w:t>
      </w:r>
      <w:r w:rsidRPr="00D234A9">
        <w:rPr>
          <w:rFonts w:asciiTheme="minorBidi" w:eastAsia="Times New Roman" w:hAnsiTheme="minorBidi"/>
          <w:i/>
          <w:iCs/>
          <w:sz w:val="24"/>
          <w:szCs w:val="24"/>
          <w:lang w:eastAsia="id-ID"/>
        </w:rPr>
        <w:t xml:space="preserve">Thariqah Mubasyaroh </w:t>
      </w:r>
      <w:r w:rsidRPr="00D234A9">
        <w:rPr>
          <w:rFonts w:asciiTheme="minorBidi" w:eastAsia="Times New Roman" w:hAnsiTheme="minorBidi"/>
          <w:sz w:val="24"/>
          <w:szCs w:val="24"/>
          <w:lang w:eastAsia="id-ID"/>
        </w:rPr>
        <w:t>(metode langsung)</w:t>
      </w:r>
      <w:r w:rsidRPr="004E73A6">
        <w:rPr>
          <w:rFonts w:asciiTheme="minorBidi" w:eastAsia="Times New Roman" w:hAnsiTheme="minorBidi"/>
          <w:sz w:val="24"/>
          <w:szCs w:val="24"/>
          <w:lang w:eastAsia="id-ID"/>
        </w:rPr>
        <w:t xml:space="preserve"> yaitu suatu cara menyajikan materi pelajaran bahasa asing di mana guru langsung menggunakan bahasa asing tersebut sebagai bahasa pengantar, dan tanpa menggunakan bahasa anak didik</w:t>
      </w:r>
      <w:r>
        <w:rPr>
          <w:rFonts w:asciiTheme="minorBidi" w:eastAsia="Times New Roman" w:hAnsiTheme="minorBidi"/>
          <w:sz w:val="24"/>
          <w:szCs w:val="24"/>
          <w:lang w:eastAsia="id-ID"/>
        </w:rPr>
        <w:t xml:space="preserve"> (santri)</w:t>
      </w:r>
      <w:r w:rsidRPr="004E73A6">
        <w:rPr>
          <w:rFonts w:asciiTheme="minorBidi" w:eastAsia="Times New Roman" w:hAnsiTheme="minorBidi"/>
          <w:sz w:val="24"/>
          <w:szCs w:val="24"/>
          <w:lang w:eastAsia="id-ID"/>
        </w:rPr>
        <w:t xml:space="preserve"> sedikit pun dalam mengajar.</w:t>
      </w:r>
      <w:r>
        <w:rPr>
          <w:rFonts w:asciiTheme="minorBidi" w:eastAsia="Times New Roman" w:hAnsiTheme="minorBidi"/>
          <w:sz w:val="24"/>
          <w:szCs w:val="24"/>
          <w:lang w:eastAsia="id-ID"/>
        </w:rPr>
        <w:t xml:space="preserve"> </w:t>
      </w:r>
      <w:r w:rsidRPr="00E61136">
        <w:rPr>
          <w:rFonts w:asciiTheme="minorBidi" w:eastAsia="Times New Roman" w:hAnsiTheme="minorBidi"/>
          <w:sz w:val="24"/>
          <w:szCs w:val="24"/>
          <w:lang w:eastAsia="id-ID"/>
        </w:rPr>
        <w:t>Metode ini berpijak dari pemahaman bahwa pengajaran bahasa asing tidak sama halnya dengan mengajar ilmu pasti alam.</w:t>
      </w:r>
      <w:r>
        <w:rPr>
          <w:rFonts w:asciiTheme="minorBidi" w:eastAsia="Times New Roman" w:hAnsiTheme="minorBidi"/>
          <w:sz w:val="24"/>
          <w:szCs w:val="24"/>
          <w:lang w:eastAsia="id-ID"/>
        </w:rPr>
        <w:t xml:space="preserve"> Jika mengajar ilmu pasti, santri</w:t>
      </w:r>
      <w:r w:rsidRPr="00E61136">
        <w:rPr>
          <w:rFonts w:asciiTheme="minorBidi" w:eastAsia="Times New Roman" w:hAnsiTheme="minorBidi"/>
          <w:sz w:val="24"/>
          <w:szCs w:val="24"/>
          <w:lang w:eastAsia="id-ID"/>
        </w:rPr>
        <w:t xml:space="preserve"> dituntut agar dapat menghafal rumus-rumus tertentu, berpikir, dan mengingat, maka dal</w:t>
      </w:r>
      <w:r>
        <w:rPr>
          <w:rFonts w:asciiTheme="minorBidi" w:eastAsia="Times New Roman" w:hAnsiTheme="minorBidi"/>
          <w:sz w:val="24"/>
          <w:szCs w:val="24"/>
          <w:lang w:eastAsia="id-ID"/>
        </w:rPr>
        <w:t>am pengajaran bahasa, santri</w:t>
      </w:r>
      <w:r w:rsidRPr="00E61136">
        <w:rPr>
          <w:rFonts w:asciiTheme="minorBidi" w:eastAsia="Times New Roman" w:hAnsiTheme="minorBidi"/>
          <w:sz w:val="24"/>
          <w:szCs w:val="24"/>
          <w:lang w:eastAsia="id-ID"/>
        </w:rPr>
        <w:t xml:space="preserve"> dilatih praktek langsung mengucapkan kata-kata atau kalimat-kalimat tertentu.</w:t>
      </w:r>
      <w:r w:rsidR="005D6B79">
        <w:rPr>
          <w:rFonts w:asciiTheme="minorBidi" w:eastAsia="Times New Roman" w:hAnsiTheme="minorBidi"/>
          <w:sz w:val="24"/>
          <w:szCs w:val="24"/>
          <w:lang w:eastAsia="id-ID"/>
        </w:rPr>
        <w:t xml:space="preserve"> Fokus masalah dalam penelitian ini tentang </w:t>
      </w:r>
      <w:r w:rsidR="005D6B79">
        <w:rPr>
          <w:rFonts w:asciiTheme="minorBidi" w:eastAsia="Times New Roman" w:hAnsiTheme="minorBidi"/>
          <w:i/>
          <w:iCs/>
          <w:sz w:val="24"/>
          <w:szCs w:val="24"/>
          <w:lang w:eastAsia="id-ID"/>
        </w:rPr>
        <w:t xml:space="preserve">Direct Method, </w:t>
      </w:r>
      <w:r w:rsidR="005D6B79">
        <w:rPr>
          <w:rFonts w:asciiTheme="minorBidi" w:eastAsia="Times New Roman" w:hAnsiTheme="minorBidi"/>
          <w:sz w:val="24"/>
          <w:szCs w:val="24"/>
          <w:lang w:eastAsia="id-ID"/>
        </w:rPr>
        <w:t>dengan mengetahui sejauh mana pengaruhnya terhadap kemampuan bahasa Arab santri.</w:t>
      </w:r>
    </w:p>
    <w:p w:rsidR="004D45EA" w:rsidRPr="00414DA9" w:rsidRDefault="009471A4" w:rsidP="00414DA9">
      <w:pPr>
        <w:pStyle w:val="ListParagraph"/>
        <w:spacing w:after="0" w:line="240" w:lineRule="auto"/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F050A5">
        <w:rPr>
          <w:rFonts w:asciiTheme="minorBidi" w:hAnsiTheme="minorBidi"/>
          <w:sz w:val="24"/>
          <w:szCs w:val="24"/>
        </w:rPr>
        <w:t>Pendekatan dalam penelitian in</w:t>
      </w:r>
      <w:r w:rsidR="003D300F">
        <w:rPr>
          <w:rFonts w:asciiTheme="minorBidi" w:hAnsiTheme="minorBidi"/>
          <w:sz w:val="24"/>
          <w:szCs w:val="24"/>
        </w:rPr>
        <w:t>i menggunakan metode ku</w:t>
      </w:r>
      <w:r w:rsidR="00157C05">
        <w:rPr>
          <w:rFonts w:asciiTheme="minorBidi" w:hAnsiTheme="minorBidi"/>
          <w:sz w:val="24"/>
          <w:szCs w:val="24"/>
        </w:rPr>
        <w:t>a</w:t>
      </w:r>
      <w:r w:rsidR="003D300F">
        <w:rPr>
          <w:rFonts w:asciiTheme="minorBidi" w:hAnsiTheme="minorBidi"/>
          <w:sz w:val="24"/>
          <w:szCs w:val="24"/>
        </w:rPr>
        <w:t>ntitatif. Sampel yang diambil sebanyak 40 santri yakni kelas 2 TMI</w:t>
      </w:r>
      <w:r w:rsidR="00414DA9">
        <w:rPr>
          <w:rFonts w:asciiTheme="minorBidi" w:hAnsiTheme="minorBidi"/>
          <w:sz w:val="24"/>
          <w:szCs w:val="24"/>
        </w:rPr>
        <w:t>. Sedangkan teknik pengumpulan data</w:t>
      </w:r>
      <w:r w:rsidR="00E457EC" w:rsidRPr="00F050A5">
        <w:rPr>
          <w:rFonts w:asciiTheme="minorBidi" w:hAnsiTheme="minorBidi"/>
          <w:sz w:val="24"/>
          <w:szCs w:val="24"/>
        </w:rPr>
        <w:t xml:space="preserve"> menggunakan a</w:t>
      </w:r>
      <w:r w:rsidR="00414DA9">
        <w:rPr>
          <w:rFonts w:asciiTheme="minorBidi" w:hAnsiTheme="minorBidi"/>
          <w:sz w:val="24"/>
          <w:szCs w:val="24"/>
        </w:rPr>
        <w:t>ngket dan didukung dengan</w:t>
      </w:r>
      <w:r w:rsidR="009F7FFE">
        <w:rPr>
          <w:rFonts w:asciiTheme="minorBidi" w:hAnsiTheme="minorBidi"/>
          <w:sz w:val="24"/>
          <w:szCs w:val="24"/>
        </w:rPr>
        <w:t xml:space="preserve"> dokumentasi, observasi dan</w:t>
      </w:r>
      <w:r w:rsidR="00E457EC" w:rsidRPr="00F050A5">
        <w:rPr>
          <w:rFonts w:asciiTheme="minorBidi" w:hAnsiTheme="minorBidi"/>
          <w:sz w:val="24"/>
          <w:szCs w:val="24"/>
        </w:rPr>
        <w:t xml:space="preserve"> wawancara</w:t>
      </w:r>
      <w:r w:rsidR="00F050A5">
        <w:rPr>
          <w:rFonts w:asciiTheme="minorBidi" w:hAnsiTheme="minorBidi"/>
          <w:sz w:val="24"/>
          <w:szCs w:val="24"/>
          <w:lang w:val="en-US"/>
        </w:rPr>
        <w:t>.</w:t>
      </w:r>
      <w:r w:rsidR="00414DA9">
        <w:rPr>
          <w:rFonts w:asciiTheme="minorBidi" w:hAnsiTheme="minorBidi"/>
          <w:sz w:val="24"/>
          <w:szCs w:val="24"/>
        </w:rPr>
        <w:t xml:space="preserve"> Analisis yang digunakan yaitu analisis regresi sederhana menggunakan bantuan SPSS 16.00</w:t>
      </w:r>
    </w:p>
    <w:p w:rsidR="008F3368" w:rsidRPr="00F050A5" w:rsidRDefault="008F3368" w:rsidP="008739E2">
      <w:pPr>
        <w:pStyle w:val="ListParagraph"/>
        <w:spacing w:after="0" w:line="240" w:lineRule="auto"/>
        <w:ind w:left="0" w:firstLine="567"/>
        <w:jc w:val="both"/>
        <w:rPr>
          <w:rFonts w:asciiTheme="minorBidi" w:hAnsiTheme="minorBidi"/>
          <w:sz w:val="24"/>
          <w:szCs w:val="24"/>
          <w:lang w:val="en-US"/>
        </w:rPr>
      </w:pPr>
      <w:r w:rsidRPr="00F050A5">
        <w:rPr>
          <w:rFonts w:asciiTheme="minorBidi" w:hAnsiTheme="minorBidi"/>
          <w:sz w:val="24"/>
          <w:szCs w:val="24"/>
        </w:rPr>
        <w:t xml:space="preserve">Hasil penelitian menunjukan: (1) </w:t>
      </w:r>
      <w:r w:rsidR="008739E2">
        <w:rPr>
          <w:rFonts w:asciiTheme="minorBidi" w:hAnsiTheme="minorBidi"/>
          <w:sz w:val="24"/>
          <w:szCs w:val="24"/>
        </w:rPr>
        <w:t xml:space="preserve">Penerapan </w:t>
      </w:r>
      <w:r w:rsidR="008739E2">
        <w:rPr>
          <w:rFonts w:asciiTheme="minorBidi" w:hAnsiTheme="minorBidi"/>
          <w:i/>
          <w:iCs/>
          <w:sz w:val="24"/>
          <w:szCs w:val="24"/>
        </w:rPr>
        <w:t xml:space="preserve">Direct Method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memiliki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nilai</w:t>
      </w:r>
      <w:proofErr w:type="spellEnd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rata-rata </w:t>
      </w:r>
      <w:proofErr w:type="spellStart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sebesar</w:t>
      </w:r>
      <w:proofErr w:type="spellEnd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49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,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47</w:t>
      </w:r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yang </w:t>
      </w:r>
      <w:proofErr w:type="spellStart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berada</w:t>
      </w:r>
      <w:proofErr w:type="spellEnd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pada</w:t>
      </w:r>
      <w:proofErr w:type="spellEnd"/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interval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49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-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5</w:t>
      </w:r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2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sehingga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dapat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diketahui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bahwa</w:t>
      </w:r>
      <w:proofErr w:type="spellEnd"/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penerapan </w:t>
      </w:r>
      <w:r w:rsidR="008739E2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>Direct Method</w:t>
      </w:r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termasuk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dalam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kategori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“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Baik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”. </w:t>
      </w:r>
      <w:r w:rsidR="00C108E2" w:rsidRPr="00F050A5">
        <w:rPr>
          <w:rFonts w:asciiTheme="minorBidi" w:hAnsiTheme="minorBidi"/>
          <w:sz w:val="24"/>
          <w:szCs w:val="24"/>
          <w:lang w:val="en-US"/>
        </w:rPr>
        <w:t xml:space="preserve">(2) </w:t>
      </w:r>
      <w:r w:rsidR="008739E2">
        <w:rPr>
          <w:rFonts w:asciiTheme="minorBidi" w:hAnsiTheme="minorBidi"/>
          <w:sz w:val="24"/>
          <w:szCs w:val="24"/>
        </w:rPr>
        <w:t>Kemampuan bahasa Arab santri</w:t>
      </w:r>
      <w:r w:rsidR="001F4D13" w:rsidRPr="00F050A5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F4D13" w:rsidRPr="00F050A5">
        <w:rPr>
          <w:rFonts w:asciiTheme="minorBidi" w:hAnsiTheme="minorBidi"/>
          <w:sz w:val="24"/>
          <w:szCs w:val="24"/>
          <w:lang w:val="en-US"/>
        </w:rPr>
        <w:t>memiliki</w:t>
      </w:r>
      <w:proofErr w:type="spellEnd"/>
      <w:r w:rsidR="008739E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nilai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rata-rata </w:t>
      </w:r>
      <w:proofErr w:type="spellStart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sebesar</w:t>
      </w:r>
      <w:proofErr w:type="spellEnd"/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85,15</w:t>
      </w:r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yang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berada pada interval 84-85</w:t>
      </w:r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r w:rsidR="008739E2" w:rsidRPr="002271B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sehingga dapat diketahui </w:t>
      </w:r>
      <w:r w:rsidR="008739E2" w:rsidRPr="002271B6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bahwa nilai rata-r</w:t>
      </w:r>
      <w:r w:rsidR="008739E2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 xml:space="preserve">ata kemampuan bahasa Arab santri </w:t>
      </w:r>
      <w:r w:rsidR="008739E2" w:rsidRPr="002271B6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 xml:space="preserve">berada dalam kategori </w:t>
      </w:r>
      <w:r w:rsidR="008739E2" w:rsidRPr="008E48AD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“</w:t>
      </w:r>
      <w:r w:rsidR="008739E2" w:rsidRPr="002271B6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Cukup Baik</w:t>
      </w:r>
      <w:r w:rsidR="008739E2" w:rsidRPr="008E48AD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”</w:t>
      </w:r>
      <w:r w:rsidR="008739E2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.</w:t>
      </w:r>
      <w:r w:rsidR="001F4D13" w:rsidRPr="00F050A5">
        <w:rPr>
          <w:rFonts w:asciiTheme="minorBidi" w:hAnsiTheme="minorBidi"/>
          <w:sz w:val="24"/>
          <w:szCs w:val="24"/>
          <w:lang w:val="en-US"/>
        </w:rPr>
        <w:t xml:space="preserve"> (3) 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Berdasarkan uji hipotesis, bahwa antara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="008739E2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Direct Method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dengan kemampuan bahasa Arab Santri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memiliki pengaruh “Rendah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” dimana r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>hitung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&gt; r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tabel, 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dengan menggunakan rumus r </w:t>
      </w:r>
      <w:r w:rsidR="008739E2" w:rsidRPr="00815363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>product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="008739E2" w:rsidRPr="00815363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moment 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yakni r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xy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= 0,375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&gt; r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tabel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= 0,312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pada taraf signifikan 5%, kemudian diinterpretasikan dengan Tabel Interpretasi Nilasi r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xy 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=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0,375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berada pada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rentang</w:t>
      </w:r>
      <w:proofErr w:type="spellEnd"/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Nilai r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 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=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0,200-0,4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00 yang terma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suk dalam kategori Rendah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. Sedangkan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="008739E2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>Direct Method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memiliki </w:t>
      </w:r>
      <w:r w:rsidR="003D300F">
        <w:rPr>
          <w:rFonts w:asciiTheme="minorBidi" w:hAnsiTheme="minorBidi"/>
          <w:color w:val="1D1B11" w:themeColor="background2" w:themeShade="1A"/>
          <w:sz w:val="24"/>
          <w:szCs w:val="24"/>
        </w:rPr>
        <w:t>pengaruh positif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terhadap kemampuan bahasa Arab santri di Pondok Pesantren Modern Daaru Ulil Albaab Tegal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, yang ditunjukkan dengan Pengaruh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="008739E2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Direct Method </w:t>
      </w:r>
      <w:r w:rsidR="008739E2" w:rsidRPr="00BD6AC1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terhadap kemampuan 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bahasa Arab santri sebesar r square 0,141 atau 14,1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%, dimana ni</w:t>
      </w:r>
      <w:r w:rsidR="008739E2">
        <w:rPr>
          <w:rFonts w:asciiTheme="minorBidi" w:hAnsiTheme="minorBidi"/>
          <w:color w:val="1D1B11" w:themeColor="background2" w:themeShade="1A"/>
          <w:sz w:val="24"/>
          <w:szCs w:val="24"/>
        </w:rPr>
        <w:t>lai signifikansinya sebesar 0,017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lebih kecil dari taraf signifikan 0,05. </w:t>
      </w:r>
      <w:proofErr w:type="spellStart"/>
      <w:proofErr w:type="gramStart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Jadi</w:t>
      </w:r>
      <w:proofErr w:type="spellEnd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dalam</w:t>
      </w:r>
      <w:proofErr w:type="spellEnd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hal</w:t>
      </w:r>
      <w:proofErr w:type="spellEnd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ini</w:t>
      </w:r>
      <w:proofErr w:type="spellEnd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menolak</w:t>
      </w:r>
      <w:proofErr w:type="spellEnd"/>
      <w:r w:rsidR="003D300F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H</w:t>
      </w:r>
      <w:r w:rsidR="003D300F">
        <w:rPr>
          <w:rFonts w:asciiTheme="minorBidi" w:hAnsiTheme="minorBidi"/>
          <w:color w:val="1D1B11" w:themeColor="background2" w:themeShade="1A"/>
          <w:sz w:val="24"/>
          <w:szCs w:val="24"/>
        </w:rPr>
        <w:t>0</w:t>
      </w:r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  <w:lang w:val="en-US"/>
        </w:rPr>
        <w:t xml:space="preserve"> </w:t>
      </w:r>
      <w:proofErr w:type="spellStart"/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dan</w:t>
      </w:r>
      <w:proofErr w:type="spellEnd"/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menerima</w:t>
      </w:r>
      <w:proofErr w:type="spellEnd"/>
      <w:r w:rsidR="008739E2"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Ha.</w:t>
      </w:r>
      <w:proofErr w:type="gramEnd"/>
    </w:p>
    <w:p w:rsidR="00F050A5" w:rsidRDefault="00F050A5" w:rsidP="00F050A5">
      <w:pPr>
        <w:spacing w:line="240" w:lineRule="auto"/>
        <w:rPr>
          <w:rFonts w:asciiTheme="minorBidi" w:hAnsiTheme="minorBidi"/>
          <w:sz w:val="24"/>
          <w:szCs w:val="24"/>
          <w:lang w:val="en-US"/>
        </w:rPr>
      </w:pPr>
    </w:p>
    <w:p w:rsidR="006A32B2" w:rsidRPr="003C0ED9" w:rsidRDefault="003C0ED9" w:rsidP="00970EE4">
      <w:pPr>
        <w:spacing w:line="240" w:lineRule="auto"/>
        <w:rPr>
          <w:rFonts w:asciiTheme="minorBidi" w:hAnsiTheme="minorBidi"/>
          <w:i/>
          <w:iCs/>
          <w:sz w:val="24"/>
          <w:szCs w:val="24"/>
          <w:lang w:val="en-US"/>
        </w:rPr>
      </w:pPr>
      <w:r w:rsidRPr="003C0ED9">
        <w:rPr>
          <w:rFonts w:asciiTheme="minorBidi" w:hAnsiTheme="minorBidi"/>
          <w:sz w:val="24"/>
          <w:szCs w:val="24"/>
          <w:lang w:val="en-US"/>
        </w:rPr>
        <w:t xml:space="preserve">Kata </w:t>
      </w:r>
      <w:proofErr w:type="spellStart"/>
      <w:r w:rsidRPr="003C0ED9">
        <w:rPr>
          <w:rFonts w:asciiTheme="minorBidi" w:hAnsiTheme="minorBidi"/>
          <w:sz w:val="24"/>
          <w:szCs w:val="24"/>
          <w:lang w:val="en-US"/>
        </w:rPr>
        <w:t>Kunci</w:t>
      </w:r>
      <w:proofErr w:type="spellEnd"/>
      <w:r w:rsidRPr="003C0ED9">
        <w:rPr>
          <w:rFonts w:asciiTheme="minorBidi" w:hAnsiTheme="minorBidi"/>
          <w:sz w:val="24"/>
          <w:szCs w:val="24"/>
          <w:lang w:val="en-US"/>
        </w:rPr>
        <w:t>:</w:t>
      </w:r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9F7FFE">
        <w:rPr>
          <w:rFonts w:asciiTheme="minorBidi" w:hAnsiTheme="minorBidi"/>
          <w:i/>
          <w:iCs/>
          <w:sz w:val="24"/>
          <w:szCs w:val="24"/>
          <w:lang w:val="en-US"/>
        </w:rPr>
        <w:t>Pengaruh</w:t>
      </w:r>
      <w:proofErr w:type="spellEnd"/>
      <w:r w:rsidR="009F7FFE">
        <w:rPr>
          <w:rFonts w:asciiTheme="minorBidi" w:hAnsiTheme="minorBidi"/>
          <w:i/>
          <w:iCs/>
          <w:sz w:val="24"/>
          <w:szCs w:val="24"/>
          <w:lang w:val="en-US"/>
        </w:rPr>
        <w:t xml:space="preserve">, </w:t>
      </w:r>
      <w:r w:rsidR="009F7FFE">
        <w:rPr>
          <w:rFonts w:asciiTheme="minorBidi" w:hAnsiTheme="minorBidi"/>
          <w:i/>
          <w:iCs/>
          <w:sz w:val="24"/>
          <w:szCs w:val="24"/>
        </w:rPr>
        <w:t>Direct Method</w:t>
      </w:r>
      <w:r w:rsidR="009F7FFE">
        <w:rPr>
          <w:rFonts w:asciiTheme="minorBidi" w:hAnsiTheme="minorBidi"/>
          <w:i/>
          <w:iCs/>
          <w:sz w:val="24"/>
          <w:szCs w:val="24"/>
          <w:lang w:val="en-US"/>
        </w:rPr>
        <w:t xml:space="preserve">, </w:t>
      </w:r>
      <w:r w:rsidR="009F7FFE">
        <w:rPr>
          <w:rFonts w:asciiTheme="minorBidi" w:hAnsiTheme="minorBidi"/>
          <w:i/>
          <w:iCs/>
          <w:sz w:val="24"/>
          <w:szCs w:val="24"/>
        </w:rPr>
        <w:t>Kemampuan Bahasa Arab Santri</w:t>
      </w:r>
      <w:r w:rsidRPr="003C0ED9">
        <w:rPr>
          <w:rFonts w:asciiTheme="minorBidi" w:hAnsiTheme="minorBidi"/>
          <w:i/>
          <w:iCs/>
          <w:sz w:val="24"/>
          <w:szCs w:val="24"/>
          <w:lang w:val="en-US"/>
        </w:rPr>
        <w:t>.</w:t>
      </w:r>
      <w:bookmarkStart w:id="0" w:name="_GoBack"/>
      <w:bookmarkEnd w:id="0"/>
    </w:p>
    <w:sectPr w:rsidR="006A32B2" w:rsidRPr="003C0ED9" w:rsidSect="006A32B2">
      <w:footerReference w:type="default" r:id="rId7"/>
      <w:pgSz w:w="11906" w:h="16838" w:code="9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94" w:rsidRDefault="00CE5694" w:rsidP="006A32B2">
      <w:pPr>
        <w:spacing w:after="0" w:line="240" w:lineRule="auto"/>
      </w:pPr>
      <w:r>
        <w:separator/>
      </w:r>
    </w:p>
  </w:endnote>
  <w:endnote w:type="continuationSeparator" w:id="0">
    <w:p w:rsidR="00CE5694" w:rsidRDefault="00CE5694" w:rsidP="006A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900"/>
      <w:docPartObj>
        <w:docPartGallery w:val="Page Numbers (Bottom of Page)"/>
        <w:docPartUnique/>
      </w:docPartObj>
    </w:sdtPr>
    <w:sdtEndPr/>
    <w:sdtContent>
      <w:p w:rsidR="006A32B2" w:rsidRDefault="003F07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B7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6A32B2" w:rsidRDefault="006A32B2">
    <w:pPr>
      <w:pStyle w:val="Footer"/>
      <w:rPr>
        <w:lang w:val="en-US"/>
      </w:rPr>
    </w:pPr>
  </w:p>
  <w:p w:rsidR="006A32B2" w:rsidRDefault="006A32B2">
    <w:pPr>
      <w:pStyle w:val="Footer"/>
      <w:rPr>
        <w:lang w:val="en-US"/>
      </w:rPr>
    </w:pPr>
  </w:p>
  <w:p w:rsidR="006A32B2" w:rsidRDefault="006A32B2">
    <w:pPr>
      <w:pStyle w:val="Footer"/>
      <w:rPr>
        <w:lang w:val="en-US"/>
      </w:rPr>
    </w:pPr>
  </w:p>
  <w:p w:rsidR="006A32B2" w:rsidRPr="006A32B2" w:rsidRDefault="006A32B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94" w:rsidRDefault="00CE5694" w:rsidP="006A32B2">
      <w:pPr>
        <w:spacing w:after="0" w:line="240" w:lineRule="auto"/>
      </w:pPr>
      <w:r>
        <w:separator/>
      </w:r>
    </w:p>
  </w:footnote>
  <w:footnote w:type="continuationSeparator" w:id="0">
    <w:p w:rsidR="00CE5694" w:rsidRDefault="00CE5694" w:rsidP="006A3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230"/>
    <w:rsid w:val="0011644A"/>
    <w:rsid w:val="001320AE"/>
    <w:rsid w:val="00141995"/>
    <w:rsid w:val="00157C05"/>
    <w:rsid w:val="001732B5"/>
    <w:rsid w:val="00181763"/>
    <w:rsid w:val="0018741F"/>
    <w:rsid w:val="00192CAC"/>
    <w:rsid w:val="001F4D13"/>
    <w:rsid w:val="001F5D22"/>
    <w:rsid w:val="00207FAA"/>
    <w:rsid w:val="00232CED"/>
    <w:rsid w:val="00305ADB"/>
    <w:rsid w:val="00307B1C"/>
    <w:rsid w:val="00357DA7"/>
    <w:rsid w:val="00393D20"/>
    <w:rsid w:val="003C0ED9"/>
    <w:rsid w:val="003D1365"/>
    <w:rsid w:val="003D300F"/>
    <w:rsid w:val="003F0748"/>
    <w:rsid w:val="00414DA9"/>
    <w:rsid w:val="00425018"/>
    <w:rsid w:val="00461EDF"/>
    <w:rsid w:val="004D45EA"/>
    <w:rsid w:val="004D7B84"/>
    <w:rsid w:val="004E24C7"/>
    <w:rsid w:val="0053240C"/>
    <w:rsid w:val="00533306"/>
    <w:rsid w:val="0054680B"/>
    <w:rsid w:val="005C608C"/>
    <w:rsid w:val="005D6B79"/>
    <w:rsid w:val="005F15C2"/>
    <w:rsid w:val="00602218"/>
    <w:rsid w:val="00651876"/>
    <w:rsid w:val="0066363F"/>
    <w:rsid w:val="006A32B2"/>
    <w:rsid w:val="006D42B0"/>
    <w:rsid w:val="00706005"/>
    <w:rsid w:val="00733866"/>
    <w:rsid w:val="007D5949"/>
    <w:rsid w:val="007E1DA8"/>
    <w:rsid w:val="007E2AAB"/>
    <w:rsid w:val="00853761"/>
    <w:rsid w:val="008739E2"/>
    <w:rsid w:val="00882DC0"/>
    <w:rsid w:val="008F3368"/>
    <w:rsid w:val="009471A4"/>
    <w:rsid w:val="00951C35"/>
    <w:rsid w:val="00970EE4"/>
    <w:rsid w:val="009720D4"/>
    <w:rsid w:val="009A2005"/>
    <w:rsid w:val="009D6500"/>
    <w:rsid w:val="009F7FFE"/>
    <w:rsid w:val="00A21E2D"/>
    <w:rsid w:val="00AC65FD"/>
    <w:rsid w:val="00B17047"/>
    <w:rsid w:val="00B30A6B"/>
    <w:rsid w:val="00BD35D6"/>
    <w:rsid w:val="00BF297A"/>
    <w:rsid w:val="00C00E6C"/>
    <w:rsid w:val="00C108E2"/>
    <w:rsid w:val="00CA2D6C"/>
    <w:rsid w:val="00CB2CCF"/>
    <w:rsid w:val="00CE5694"/>
    <w:rsid w:val="00D31CEF"/>
    <w:rsid w:val="00D5189D"/>
    <w:rsid w:val="00D54B97"/>
    <w:rsid w:val="00DF4230"/>
    <w:rsid w:val="00E1636E"/>
    <w:rsid w:val="00E457EC"/>
    <w:rsid w:val="00E565D4"/>
    <w:rsid w:val="00E66030"/>
    <w:rsid w:val="00F050A5"/>
    <w:rsid w:val="00F16E59"/>
    <w:rsid w:val="00F81950"/>
    <w:rsid w:val="00FB0543"/>
    <w:rsid w:val="00FB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49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32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2B2"/>
  </w:style>
  <w:style w:type="paragraph" w:styleId="Footer">
    <w:name w:val="footer"/>
    <w:basedOn w:val="Normal"/>
    <w:link w:val="FooterChar"/>
    <w:uiPriority w:val="99"/>
    <w:unhideWhenUsed/>
    <w:rsid w:val="006A32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User</cp:lastModifiedBy>
  <cp:revision>12</cp:revision>
  <cp:lastPrinted>2017-12-18T06:41:00Z</cp:lastPrinted>
  <dcterms:created xsi:type="dcterms:W3CDTF">2017-09-24T03:57:00Z</dcterms:created>
  <dcterms:modified xsi:type="dcterms:W3CDTF">2017-12-18T06:42:00Z</dcterms:modified>
</cp:coreProperties>
</file>